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10" w:firstLine="441" w:firstLineChars="183"/>
        <w:jc w:val="center"/>
        <w:rPr>
          <w:rFonts w:hint="eastAsia" w:ascii="宋体" w:hAnsi="宋体" w:eastAsia="宋体" w:cs="宋体"/>
          <w:b/>
          <w:sz w:val="24"/>
          <w:szCs w:val="24"/>
          <w:lang w:val="en-US" w:eastAsia="zh-CN"/>
        </w:rPr>
      </w:pPr>
      <w:r>
        <w:rPr>
          <w:rFonts w:hint="eastAsia" w:ascii="宋体" w:hAnsi="宋体" w:eastAsia="宋体" w:cs="宋体"/>
          <w:b/>
          <w:sz w:val="24"/>
          <w:szCs w:val="24"/>
        </w:rPr>
        <w:t>张家港市第一人民医院</w:t>
      </w:r>
      <w:r>
        <w:rPr>
          <w:rFonts w:hint="eastAsia" w:ascii="宋体" w:hAnsi="宋体" w:cs="宋体"/>
          <w:sz w:val="24"/>
          <w:szCs w:val="24"/>
          <w:lang w:val="en-US" w:eastAsia="zh-CN"/>
        </w:rPr>
        <w:t>关于</w:t>
      </w:r>
      <w:r>
        <w:rPr>
          <w:rFonts w:hint="eastAsia" w:ascii="宋体" w:hAnsi="宋体" w:eastAsia="宋体" w:cs="宋体"/>
          <w:b/>
          <w:sz w:val="24"/>
          <w:szCs w:val="24"/>
          <w:lang w:val="en-US" w:eastAsia="zh-CN"/>
        </w:rPr>
        <w:t>放射设备检测服务</w:t>
      </w:r>
      <w:r>
        <w:rPr>
          <w:rFonts w:hint="eastAsia" w:ascii="宋体" w:hAnsi="宋体" w:eastAsia="宋体" w:cs="宋体"/>
          <w:b/>
          <w:sz w:val="24"/>
          <w:szCs w:val="24"/>
        </w:rPr>
        <w:t>项目</w:t>
      </w:r>
      <w:r>
        <w:rPr>
          <w:rFonts w:hint="eastAsia" w:ascii="宋体" w:hAnsi="宋体" w:cs="宋体"/>
          <w:sz w:val="24"/>
          <w:szCs w:val="24"/>
          <w:lang w:val="en-US" w:eastAsia="zh-CN"/>
        </w:rPr>
        <w:t>的</w:t>
      </w:r>
      <w:r>
        <w:rPr>
          <w:rFonts w:hint="eastAsia" w:ascii="宋体" w:hAnsi="宋体" w:eastAsia="宋体" w:cs="宋体"/>
          <w:sz w:val="24"/>
          <w:szCs w:val="24"/>
        </w:rPr>
        <w:t>采购</w:t>
      </w:r>
      <w:r>
        <w:rPr>
          <w:rFonts w:hint="eastAsia" w:ascii="宋体" w:hAnsi="宋体" w:cs="宋体"/>
          <w:sz w:val="24"/>
          <w:szCs w:val="24"/>
          <w:lang w:val="en-US" w:eastAsia="zh-CN"/>
        </w:rPr>
        <w:t>公告</w:t>
      </w:r>
    </w:p>
    <w:p>
      <w:pPr>
        <w:spacing w:line="440" w:lineRule="exact"/>
        <w:ind w:left="10" w:firstLine="441" w:firstLineChars="183"/>
        <w:jc w:val="left"/>
        <w:rPr>
          <w:rFonts w:hint="eastAsia" w:ascii="宋体" w:hAnsi="宋体" w:eastAsia="宋体" w:cs="宋体"/>
          <w:sz w:val="24"/>
          <w:szCs w:val="24"/>
        </w:rPr>
      </w:pPr>
      <w:r>
        <w:rPr>
          <w:rFonts w:hint="eastAsia" w:ascii="宋体" w:hAnsi="宋体" w:eastAsia="宋体" w:cs="宋体"/>
          <w:b/>
          <w:sz w:val="24"/>
          <w:szCs w:val="24"/>
        </w:rPr>
        <w:t>张家港市第一人民医院</w:t>
      </w:r>
      <w:r>
        <w:rPr>
          <w:rFonts w:hint="eastAsia" w:ascii="宋体" w:hAnsi="宋体" w:eastAsia="宋体" w:cs="宋体"/>
          <w:sz w:val="24"/>
          <w:szCs w:val="24"/>
        </w:rPr>
        <w:t>决定就其所需的</w:t>
      </w:r>
      <w:r>
        <w:rPr>
          <w:rFonts w:hint="eastAsia" w:ascii="宋体" w:hAnsi="宋体" w:eastAsia="宋体" w:cs="宋体"/>
          <w:b/>
          <w:sz w:val="24"/>
          <w:szCs w:val="24"/>
          <w:lang w:val="en-US" w:eastAsia="zh-CN"/>
        </w:rPr>
        <w:t>放射设备检测服务</w:t>
      </w:r>
      <w:r>
        <w:rPr>
          <w:rFonts w:hint="eastAsia" w:ascii="宋体" w:hAnsi="宋体" w:eastAsia="宋体" w:cs="宋体"/>
          <w:b/>
          <w:sz w:val="24"/>
          <w:szCs w:val="24"/>
        </w:rPr>
        <w:t>项目</w:t>
      </w:r>
      <w:r>
        <w:rPr>
          <w:rFonts w:hint="eastAsia" w:ascii="宋体" w:hAnsi="宋体" w:eastAsia="宋体" w:cs="宋体"/>
          <w:sz w:val="24"/>
          <w:szCs w:val="24"/>
        </w:rPr>
        <w:t>进行</w:t>
      </w:r>
      <w:r>
        <w:rPr>
          <w:rFonts w:hint="eastAsia" w:ascii="宋体" w:hAnsi="宋体" w:eastAsia="宋体" w:cs="宋体"/>
          <w:sz w:val="24"/>
          <w:szCs w:val="24"/>
          <w:lang w:val="en-US" w:eastAsia="zh-CN"/>
        </w:rPr>
        <w:t>院内比选</w:t>
      </w:r>
      <w:r>
        <w:rPr>
          <w:rFonts w:hint="eastAsia" w:ascii="宋体" w:hAnsi="宋体" w:eastAsia="宋体" w:cs="宋体"/>
          <w:sz w:val="24"/>
          <w:szCs w:val="24"/>
        </w:rPr>
        <w:t>采购，现欢迎符合相关条件的合格供应商参与投标。</w:t>
      </w:r>
    </w:p>
    <w:p>
      <w:pPr>
        <w:spacing w:line="440" w:lineRule="exact"/>
        <w:ind w:left="10" w:firstLine="441" w:firstLineChars="183"/>
        <w:jc w:val="left"/>
        <w:rPr>
          <w:rFonts w:hint="eastAsia" w:ascii="宋体" w:hAnsi="宋体" w:eastAsia="宋体" w:cs="宋体"/>
          <w:b/>
          <w:sz w:val="24"/>
          <w:szCs w:val="24"/>
        </w:rPr>
      </w:pPr>
      <w:r>
        <w:rPr>
          <w:rFonts w:hint="eastAsia" w:ascii="宋体" w:hAnsi="宋体" w:eastAsia="宋体" w:cs="宋体"/>
          <w:b/>
          <w:sz w:val="24"/>
          <w:szCs w:val="24"/>
        </w:rPr>
        <w:t>一、招标项目名称及编号</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b/>
          <w:sz w:val="24"/>
          <w:szCs w:val="24"/>
          <w:lang w:val="en-US" w:eastAsia="zh-CN"/>
        </w:rPr>
        <w:t>SYYZBB2026-YG-011</w:t>
      </w:r>
      <w:r>
        <w:rPr>
          <w:rFonts w:hint="eastAsia" w:ascii="宋体" w:hAnsi="宋体" w:eastAsia="宋体" w:cs="宋体"/>
          <w:sz w:val="24"/>
          <w:szCs w:val="24"/>
        </w:rPr>
        <w:t>号</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b/>
          <w:sz w:val="24"/>
          <w:szCs w:val="24"/>
          <w:lang w:val="en-US" w:eastAsia="zh-CN"/>
        </w:rPr>
        <w:t>放射设备检测服务</w:t>
      </w:r>
      <w:r>
        <w:rPr>
          <w:rFonts w:hint="eastAsia" w:ascii="宋体" w:hAnsi="宋体" w:eastAsia="宋体" w:cs="宋体"/>
          <w:sz w:val="24"/>
          <w:szCs w:val="24"/>
        </w:rPr>
        <w:t>项目</w:t>
      </w:r>
    </w:p>
    <w:p>
      <w:pPr>
        <w:spacing w:line="360" w:lineRule="auto"/>
        <w:ind w:firstLine="480" w:firstLineChars="200"/>
        <w:rPr>
          <w:rFonts w:hint="eastAsia"/>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sz w:val="24"/>
          <w:szCs w:val="24"/>
        </w:rPr>
        <w:t>采购预算</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15.5</w:t>
      </w:r>
      <w:r>
        <w:rPr>
          <w:rFonts w:hint="eastAsia" w:ascii="宋体" w:hAnsi="宋体" w:eastAsia="宋体" w:cs="宋体"/>
          <w:color w:val="auto"/>
          <w:sz w:val="24"/>
          <w:szCs w:val="24"/>
        </w:rPr>
        <w:t>万元</w:t>
      </w:r>
    </w:p>
    <w:p>
      <w:pPr>
        <w:pStyle w:val="3"/>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15.5</w:t>
      </w:r>
      <w:r>
        <w:rPr>
          <w:rFonts w:hint="eastAsia" w:ascii="宋体" w:hAnsi="宋体" w:eastAsia="宋体" w:cs="宋体"/>
          <w:color w:val="auto"/>
          <w:sz w:val="24"/>
          <w:szCs w:val="24"/>
        </w:rPr>
        <w:t>万元</w:t>
      </w:r>
      <w:bookmarkStart w:id="4" w:name="_GoBack"/>
      <w:bookmarkEnd w:id="4"/>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采购需求：详见</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rPr>
      </w:pPr>
      <w:r>
        <w:rPr>
          <w:rFonts w:hint="eastAsia" w:ascii="宋体" w:hAnsi="宋体" w:eastAsia="宋体" w:cs="宋体"/>
          <w:b/>
          <w:bCs/>
          <w:i/>
          <w:iCs/>
          <w:color w:val="auto"/>
          <w:sz w:val="24"/>
          <w:szCs w:val="24"/>
          <w:u w:val="single"/>
        </w:rPr>
        <w:t>本次采购</w:t>
      </w:r>
      <w:r>
        <w:rPr>
          <w:rFonts w:hint="eastAsia" w:ascii="宋体" w:hAnsi="宋体" w:eastAsia="宋体" w:cs="宋体"/>
          <w:b/>
          <w:bCs/>
          <w:i/>
          <w:iCs/>
          <w:color w:val="auto"/>
          <w:sz w:val="24"/>
          <w:szCs w:val="24"/>
          <w:u w:val="single"/>
          <w:lang w:val="en-US" w:eastAsia="zh-CN"/>
        </w:rPr>
        <w:t>不</w:t>
      </w:r>
      <w:r>
        <w:rPr>
          <w:rFonts w:hint="eastAsia" w:ascii="宋体" w:hAnsi="宋体" w:eastAsia="宋体" w:cs="宋体"/>
          <w:b/>
          <w:bCs/>
          <w:i/>
          <w:iCs/>
          <w:color w:val="auto"/>
          <w:sz w:val="24"/>
          <w:szCs w:val="24"/>
          <w:u w:val="single"/>
        </w:rPr>
        <w:t>允许进口产品投标。</w:t>
      </w:r>
    </w:p>
    <w:p>
      <w:pPr>
        <w:spacing w:line="440" w:lineRule="exact"/>
        <w:ind w:firstLine="482" w:firstLineChars="200"/>
        <w:jc w:val="left"/>
        <w:rPr>
          <w:rFonts w:hint="eastAsia"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、供应商资格要求</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1．供应商须提供下列材料：</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（2）财务状况报告（成立不满一年不需要提供）（若供应商为分公司，可提供总公司财务状况报告）；</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（3）依法缴纳税收和社会保障资金的相关材料；</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（4）具备履行合同所必需的设备和专业技术能力的书面声明；</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（5）参加采购活动前3年内在经营活动中没有重大违法记录的书面声明。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kern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lang w:eastAsia="zh-CN"/>
        </w:rPr>
        <w:t>（</w:t>
      </w:r>
      <w:r>
        <w:rPr>
          <w:rFonts w:hint="eastAsia" w:ascii="宋体" w:hAnsi="宋体" w:eastAsia="宋体" w:cs="宋体"/>
          <w:bCs/>
          <w:i/>
          <w:iCs/>
          <w:caps w:val="0"/>
          <w:color w:val="auto"/>
          <w:spacing w:val="0"/>
          <w:kern w:val="0"/>
          <w:sz w:val="24"/>
          <w:szCs w:val="24"/>
          <w:highlight w:val="none"/>
          <w:u w:val="single"/>
        </w:rPr>
        <w:t>6</w:t>
      </w:r>
      <w:r>
        <w:rPr>
          <w:rFonts w:hint="eastAsia" w:ascii="宋体" w:hAnsi="宋体" w:eastAsia="宋体" w:cs="宋体"/>
          <w:bCs/>
          <w:i/>
          <w:iCs/>
          <w:caps w:val="0"/>
          <w:color w:val="auto"/>
          <w:spacing w:val="0"/>
          <w:kern w:val="0"/>
          <w:sz w:val="24"/>
          <w:szCs w:val="24"/>
          <w:highlight w:val="none"/>
          <w:u w:val="single"/>
          <w:lang w:eastAsia="zh-CN"/>
        </w:rPr>
        <w:t>）</w:t>
      </w:r>
      <w:r>
        <w:rPr>
          <w:rFonts w:hint="eastAsia" w:ascii="宋体" w:hAnsi="宋体" w:eastAsia="宋体" w:cs="宋体"/>
          <w:bCs/>
          <w:i/>
          <w:iCs/>
          <w:caps w:val="0"/>
          <w:color w:val="auto"/>
          <w:spacing w:val="0"/>
          <w:kern w:val="0"/>
          <w:sz w:val="24"/>
          <w:szCs w:val="24"/>
          <w:highlight w:val="none"/>
          <w:u w:val="single"/>
        </w:rPr>
        <w:t>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rPr>
      </w:pPr>
      <w:r>
        <w:rPr>
          <w:rFonts w:hint="eastAsia" w:ascii="宋体" w:hAnsi="宋体" w:eastAsia="宋体" w:cs="宋体"/>
          <w:bCs/>
          <w:i/>
          <w:iCs/>
          <w:caps w:val="0"/>
          <w:color w:val="auto"/>
          <w:spacing w:val="0"/>
          <w:sz w:val="24"/>
          <w:szCs w:val="24"/>
          <w:highlight w:val="none"/>
          <w:u w:val="single"/>
          <w:lang w:eastAsia="zh-CN"/>
        </w:rPr>
        <w:t>（</w:t>
      </w:r>
      <w:r>
        <w:rPr>
          <w:rFonts w:hint="eastAsia" w:ascii="宋体" w:hAnsi="宋体" w:eastAsia="宋体" w:cs="宋体"/>
          <w:bCs/>
          <w:i/>
          <w:iCs/>
          <w:caps w:val="0"/>
          <w:color w:val="auto"/>
          <w:spacing w:val="0"/>
          <w:sz w:val="24"/>
          <w:szCs w:val="24"/>
          <w:highlight w:val="none"/>
          <w:u w:val="single"/>
        </w:rPr>
        <w:t>7</w:t>
      </w:r>
      <w:r>
        <w:rPr>
          <w:rFonts w:hint="eastAsia" w:ascii="宋体" w:hAnsi="宋体" w:eastAsia="宋体" w:cs="宋体"/>
          <w:bCs/>
          <w:i/>
          <w:iCs/>
          <w:caps w:val="0"/>
          <w:color w:val="auto"/>
          <w:spacing w:val="0"/>
          <w:sz w:val="24"/>
          <w:szCs w:val="24"/>
          <w:highlight w:val="none"/>
          <w:u w:val="single"/>
          <w:lang w:eastAsia="zh-CN"/>
        </w:rPr>
        <w:t>）</w:t>
      </w:r>
      <w:r>
        <w:rPr>
          <w:rFonts w:hint="eastAsia" w:ascii="宋体" w:hAnsi="宋体" w:eastAsia="宋体" w:cs="宋体"/>
          <w:bCs/>
          <w:i/>
          <w:iCs/>
          <w:caps w:val="0"/>
          <w:color w:val="auto"/>
          <w:spacing w:val="0"/>
          <w:sz w:val="24"/>
          <w:szCs w:val="24"/>
          <w:highlight w:val="none"/>
          <w:u w:val="single"/>
        </w:rPr>
        <w:t>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lang w:val="en-US" w:eastAsia="zh-CN"/>
        </w:rPr>
        <w:t>2</w:t>
      </w:r>
      <w:r>
        <w:rPr>
          <w:rFonts w:hint="eastAsia" w:ascii="宋体" w:hAnsi="宋体" w:eastAsia="宋体" w:cs="宋体"/>
          <w:i/>
          <w:iCs/>
          <w:sz w:val="24"/>
          <w:szCs w:val="24"/>
          <w:u w:val="singl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、获取采购文件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color w:val="auto"/>
          <w:sz w:val="24"/>
          <w:szCs w:val="24"/>
          <w:highlight w:val="none"/>
        </w:rPr>
        <w:t>公告时间为202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eastAsia="zh-CN"/>
        </w:rPr>
        <w:t>8：30至11：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0，下午13：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0至16：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请将以上所需报名资料每页加盖公司公章后</w:t>
      </w:r>
      <w:r>
        <w:rPr>
          <w:rFonts w:hint="eastAsia" w:ascii="宋体" w:hAnsi="宋体" w:eastAsia="宋体" w:cs="宋体"/>
          <w:b/>
          <w:bCs/>
          <w:color w:val="auto"/>
          <w:sz w:val="24"/>
          <w:szCs w:val="24"/>
          <w:highlight w:val="none"/>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eastAsia="zh-CN"/>
        </w:rPr>
        <w:t>报名通过资格初审的，</w:t>
      </w:r>
      <w:r>
        <w:rPr>
          <w:rFonts w:hint="eastAsia" w:ascii="宋体" w:hAnsi="宋体" w:eastAsia="宋体" w:cs="宋体"/>
          <w:color w:val="auto"/>
          <w:sz w:val="24"/>
          <w:szCs w:val="24"/>
          <w:highlight w:val="none"/>
          <w:lang w:val="en-US" w:eastAsia="zh-CN"/>
        </w:rPr>
        <w:t>招标办公室通过邮件形式</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7"/>
      <w:bookmarkStart w:id="2" w:name="bookmark195"/>
      <w:bookmarkStart w:id="3" w:name="bookmark196"/>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2026年3月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61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next w:val="1"/>
    <w:qFormat/>
    <w:uiPriority w:val="0"/>
    <w:pPr>
      <w:ind w:firstLine="645"/>
    </w:pPr>
    <w:rPr>
      <w:rFonts w:ascii="楷体_GB2312" w:hAnsi="宋体" w:eastAsia="楷体_GB2312" w:cs="宋体"/>
      <w:sz w:val="32"/>
      <w:szCs w:val="32"/>
    </w:rPr>
  </w:style>
  <w:style w:type="paragraph" w:styleId="3">
    <w:name w:val="footnote text"/>
    <w:basedOn w:val="1"/>
    <w:qFormat/>
    <w:uiPriority w:val="0"/>
    <w:pPr>
      <w:widowControl/>
      <w:suppressAutoHyphens/>
      <w:autoSpaceDE w:val="0"/>
      <w:autoSpaceDN w:val="0"/>
      <w:adjustRightInd w:val="0"/>
      <w:jc w:val="left"/>
      <w:textAlignment w:val="baseline"/>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2026-03-31T02:57:07Z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