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输注设备设备</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输注设备设备</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SYYZBB2026-YG-003</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输注设备采购项目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19.38万元。</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w:t>
      </w:r>
      <w:bookmarkStart w:id="4" w:name="_GoBack"/>
      <w:bookmarkEnd w:id="4"/>
      <w:r>
        <w:rPr>
          <w:rFonts w:hint="eastAsia" w:ascii="宋体" w:hAnsi="宋体" w:eastAsia="宋体" w:cs="宋体"/>
          <w:color w:val="auto"/>
          <w:sz w:val="24"/>
          <w:szCs w:val="24"/>
          <w:highlight w:val="none"/>
          <w:lang w:val="en-US" w:eastAsia="zh-CN"/>
        </w:rPr>
        <w:t>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合同签订生效后一个月内供货并安装调试完毕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6"/>
      <w:bookmarkStart w:id="2" w:name="bookmark195"/>
      <w:bookmarkStart w:id="3" w:name="bookmark197"/>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2026年1月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D1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2026-01-12T02:33:22Z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