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05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color="auto" w:fill="FFFFFF"/>
          <w:lang w:val="en-US" w:eastAsia="zh-CN"/>
        </w:rPr>
        <w:t>为统筹推进区域内合理用药管理，提升用药安全水平，规范医保基金使用，破解 “跨机构用药信息割裂、基层药学资源不足、不合理用药监管难” 等问题，张家港市第一人民医院拟启动区域审方平台项目建设。</w:t>
      </w:r>
    </w:p>
    <w:p w14:paraId="1B292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color="auto" w:fill="FFFFFF"/>
        </w:rPr>
      </w:pPr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color="auto" w:fill="FFFFFF"/>
          <w:lang w:val="en-US" w:eastAsia="zh-CN"/>
        </w:rPr>
        <w:t>目前张家港市第一人民医院的医共体单位有5家，所使用的审方系统厂商分别为天际健康、同启苏沐、逸曜、智医助理等。我院计划构建覆盖医共体单位的 “区域审方平台”，且兼容全市各级医疗机构审方系统，通过 “统一规则、数据互通、智能审核、协同监管”，可实现三大核心价值：一</w:t>
      </w:r>
      <w:bookmarkStart w:id="0" w:name="_GoBack"/>
      <w:bookmarkEnd w:id="0"/>
      <w:r>
        <w:rPr>
          <w:rFonts w:hint="eastAsia" w:ascii="Segoe UI Emoji" w:hAnsi="Segoe UI Emoji" w:eastAsia="Segoe UI Emoji" w:cs="Segoe UI Emoji"/>
          <w:i w:val="0"/>
          <w:iCs w:val="0"/>
          <w:caps w:val="0"/>
          <w:color w:val="1C1F23"/>
          <w:spacing w:val="0"/>
          <w:sz w:val="24"/>
          <w:szCs w:val="24"/>
          <w:shd w:val="clear" w:color="auto" w:fill="FFFFFF"/>
          <w:lang w:val="en-US" w:eastAsia="zh-CN"/>
        </w:rPr>
        <w:t>是保障用药安全，拦截禁忌症、超剂量等严重不合理处方；二是优化医疗资源，为基层提供专家级审方支持，缩小城乡用药水平差距；三是精准监管，联动医保系统减少基金浪费，形成 “监管 - 分析 - 干预” 的用药管理闭环，助力区域医疗质量与医保精细化管理水平双提升。</w:t>
      </w:r>
    </w:p>
    <w:p w14:paraId="4C9682BC"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168AD"/>
    <w:rsid w:val="07C5765D"/>
    <w:rsid w:val="0C41302A"/>
    <w:rsid w:val="0C8353F1"/>
    <w:rsid w:val="0D077DD0"/>
    <w:rsid w:val="0D136775"/>
    <w:rsid w:val="12555A81"/>
    <w:rsid w:val="13765CAF"/>
    <w:rsid w:val="14531B4D"/>
    <w:rsid w:val="19BB08C0"/>
    <w:rsid w:val="1C35495A"/>
    <w:rsid w:val="1CA4388D"/>
    <w:rsid w:val="1D70551D"/>
    <w:rsid w:val="243472A5"/>
    <w:rsid w:val="286D20A3"/>
    <w:rsid w:val="2A0239A1"/>
    <w:rsid w:val="2A866380"/>
    <w:rsid w:val="30601421"/>
    <w:rsid w:val="311961A0"/>
    <w:rsid w:val="330C763F"/>
    <w:rsid w:val="34CF6B76"/>
    <w:rsid w:val="3D9B1CEB"/>
    <w:rsid w:val="40956EC5"/>
    <w:rsid w:val="40D07EFD"/>
    <w:rsid w:val="412F2E76"/>
    <w:rsid w:val="41B617E9"/>
    <w:rsid w:val="433B01F8"/>
    <w:rsid w:val="463F1DAD"/>
    <w:rsid w:val="4740402F"/>
    <w:rsid w:val="52C05E6F"/>
    <w:rsid w:val="54754BEC"/>
    <w:rsid w:val="569C0B56"/>
    <w:rsid w:val="59E00D5A"/>
    <w:rsid w:val="5AF2343A"/>
    <w:rsid w:val="5CAA564F"/>
    <w:rsid w:val="650F6997"/>
    <w:rsid w:val="660404C6"/>
    <w:rsid w:val="6BA37E39"/>
    <w:rsid w:val="6D6F2A5F"/>
    <w:rsid w:val="6E25471F"/>
    <w:rsid w:val="6EFC61DE"/>
    <w:rsid w:val="72ED221C"/>
    <w:rsid w:val="747131CA"/>
    <w:rsid w:val="747F58E7"/>
    <w:rsid w:val="79D12015"/>
    <w:rsid w:val="7D40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111</Characters>
  <Lines>0</Lines>
  <Paragraphs>0</Paragraphs>
  <TotalTime>29</TotalTime>
  <ScaleCrop>false</ScaleCrop>
  <LinksUpToDate>false</LinksUpToDate>
  <CharactersWithSpaces>111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2025-10-09T08:05:00Z</dcterms:created>
  <dc:creator>yy189</dc:creator>
  <cp:lastModifiedBy>靖雅</cp:lastModifiedBy>
  <dcterms:modified xsi:type="dcterms:W3CDTF">2025-10-15T03:46:14Z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eyJoZGlkIjoiNThiOTZmNzAxODQwOTE1NWI1Y2NiNjhiOWE3MmMxYTMiLCJ1c2VySWQiOiIyNzcwNDkyNTUifQ==</vt:lpwstr>
  </property>
  <property fmtid="{D5CDD505-2E9C-101B-9397-08002B2CF9AE}" pid="4" name="ICV">
    <vt:lpwstr>554C3380A73148C1BBCB2617FFA58210_12</vt:lpwstr>
  </property>
</Properties>
</file>