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张家港市第一人民医院</w:t>
      </w:r>
    </w:p>
    <w:p>
      <w:pPr>
        <w:jc w:val="center"/>
        <w:rPr>
          <w:rFonts w:hint="eastAsia" w:ascii="方正小标宋_GBK" w:hAnsi="方正小标宋_GBK" w:eastAsia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</w:rPr>
        <w:t>供应商</w:t>
      </w: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报名获取</w:t>
      </w:r>
      <w:r>
        <w:rPr>
          <w:rFonts w:hint="eastAsia" w:ascii="方正小标宋_GBK" w:hAnsi="方正小标宋_GBK" w:eastAsia="方正小标宋_GBK"/>
          <w:b/>
          <w:bCs/>
          <w:sz w:val="44"/>
        </w:rPr>
        <w:t>招标文件登记表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843"/>
        <w:gridCol w:w="1284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招标文件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采购单位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张家港市第一人民医院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采购预算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报名截止时间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</w:t>
            </w: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地址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获取招标文件时间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restart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</w:rPr>
              <w:t>代表姓名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联系方式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zk0ZDhlMTZiYTMzZGRkMjU0YWVhNGVhNTQzNWQifQ=="/>
  </w:docVars>
  <w:rsids>
    <w:rsidRoot w:val="00000000"/>
    <w:rsid w:val="01A515BB"/>
    <w:rsid w:val="0A696FF1"/>
    <w:rsid w:val="20AC01E1"/>
    <w:rsid w:val="22710E72"/>
    <w:rsid w:val="2EF9535A"/>
    <w:rsid w:val="39CA39E8"/>
    <w:rsid w:val="40BC40BC"/>
    <w:rsid w:val="732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0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2024-10-28T01:55:00Z</cp:lastPrinted>
  <dcterms:modified xsi:type="dcterms:W3CDTF">2024-12-02T06:40:55Z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CDFCCE6DEB0D44D0A8D7F71E616AAEED_12</vt:lpwstr>
  </property>
</Properties>
</file>