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kern w:val="0"/>
          <w:sz w:val="28"/>
          <w:szCs w:val="28"/>
        </w:rPr>
      </w:pPr>
      <w:r>
        <w:rPr>
          <w:rFonts w:hint="eastAsia" w:ascii="宋体" w:hAnsi="宋体" w:eastAsia="宋体" w:cs="宋体"/>
          <w:b/>
          <w:kern w:val="0"/>
          <w:sz w:val="28"/>
          <w:szCs w:val="28"/>
        </w:rPr>
        <w:t>关于市</w:t>
      </w:r>
      <w:r>
        <w:rPr>
          <w:rFonts w:ascii="宋体" w:hAnsi="宋体" w:eastAsia="宋体" w:cs="宋体"/>
          <w:b/>
          <w:kern w:val="0"/>
          <w:sz w:val="28"/>
          <w:szCs w:val="28"/>
        </w:rPr>
        <w:t>一院</w:t>
      </w:r>
      <w:r>
        <w:rPr>
          <w:rFonts w:hint="eastAsia" w:ascii="宋体" w:hAnsi="宋体" w:eastAsia="宋体" w:cs="宋体"/>
          <w:b/>
          <w:kern w:val="0"/>
          <w:sz w:val="28"/>
          <w:szCs w:val="28"/>
        </w:rPr>
        <w:t>采购</w:t>
      </w:r>
      <w:r>
        <w:rPr>
          <w:rFonts w:hint="eastAsia" w:ascii="宋体" w:hAnsi="宋体" w:eastAsia="宋体" w:cs="宋体"/>
          <w:b/>
          <w:kern w:val="0"/>
          <w:sz w:val="28"/>
          <w:szCs w:val="28"/>
          <w:lang w:eastAsia="zh-CN"/>
        </w:rPr>
        <w:t>外网核心及汇聚层设备升级项目</w:t>
      </w:r>
    </w:p>
    <w:p>
      <w:pPr>
        <w:widowControl/>
        <w:jc w:val="center"/>
        <w:rPr>
          <w:rFonts w:ascii="宋体" w:hAnsi="宋体" w:eastAsia="宋体" w:cs="宋体"/>
          <w:b/>
          <w:kern w:val="0"/>
          <w:sz w:val="28"/>
          <w:szCs w:val="28"/>
        </w:rPr>
      </w:pPr>
      <w:r>
        <w:rPr>
          <w:rFonts w:ascii="宋体" w:hAnsi="宋体" w:eastAsia="宋体" w:cs="宋体"/>
          <w:b/>
          <w:kern w:val="0"/>
          <w:sz w:val="28"/>
          <w:szCs w:val="28"/>
        </w:rPr>
        <w:t>招标</w:t>
      </w:r>
      <w:r>
        <w:rPr>
          <w:rFonts w:hint="eastAsia" w:ascii="宋体" w:hAnsi="宋体" w:eastAsia="宋体" w:cs="宋体"/>
          <w:b/>
          <w:kern w:val="0"/>
          <w:sz w:val="28"/>
          <w:szCs w:val="28"/>
        </w:rPr>
        <w:t>公告</w:t>
      </w:r>
    </w:p>
    <w:p>
      <w:pPr>
        <w:pStyle w:val="12"/>
        <w:widowControl/>
        <w:numPr>
          <w:ilvl w:val="0"/>
          <w:numId w:val="1"/>
        </w:numPr>
        <w:spacing w:before="100" w:beforeAutospacing="1" w:after="100" w:afterAutospacing="1" w:line="360" w:lineRule="auto"/>
        <w:ind w:left="964" w:hanging="482" w:firstLineChars="0"/>
        <w:jc w:val="left"/>
        <w:rPr>
          <w:rFonts w:ascii="宋体" w:hAnsi="宋体" w:eastAsia="宋体" w:cs="宋体"/>
          <w:b/>
          <w:kern w:val="0"/>
          <w:sz w:val="24"/>
          <w:szCs w:val="24"/>
        </w:rPr>
      </w:pPr>
      <w:r>
        <w:rPr>
          <w:rFonts w:hint="eastAsia" w:ascii="宋体" w:hAnsi="宋体" w:eastAsia="宋体" w:cs="宋体"/>
          <w:b/>
          <w:kern w:val="0"/>
          <w:sz w:val="24"/>
          <w:szCs w:val="24"/>
          <w:lang w:eastAsia="zh-CN"/>
        </w:rPr>
        <w:t>项目基本情况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720" w:firstLine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招标人：张家港市第一人民医院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720" w:firstLineChars="3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外网核心及汇聚层设备升级项目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720" w:firstLineChars="300"/>
        <w:jc w:val="left"/>
        <w:textAlignment w:val="auto"/>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招标编号：</w:t>
      </w:r>
      <w:r>
        <w:rPr>
          <w:rFonts w:hint="eastAsia" w:ascii="宋体" w:hAnsi="宋体" w:eastAsia="宋体" w:cs="宋体"/>
          <w:kern w:val="0"/>
          <w:sz w:val="24"/>
          <w:szCs w:val="24"/>
          <w:lang w:val="en-US" w:eastAsia="zh-CN"/>
        </w:rPr>
        <w:t>2023-YNGK-002-1</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720" w:firstLine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项目预算：</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万元（超预算废标）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720" w:firstLineChars="3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采购方式：竞争性谈判</w:t>
      </w:r>
    </w:p>
    <w:p>
      <w:pPr>
        <w:pStyle w:val="12"/>
        <w:widowControl/>
        <w:numPr>
          <w:ilvl w:val="0"/>
          <w:numId w:val="1"/>
        </w:numPr>
        <w:spacing w:before="100" w:beforeAutospacing="1" w:after="100" w:afterAutospacing="1" w:line="360" w:lineRule="auto"/>
        <w:ind w:left="964" w:hanging="482" w:firstLineChars="0"/>
        <w:jc w:val="left"/>
        <w:rPr>
          <w:rFonts w:ascii="宋体" w:hAnsi="宋体" w:eastAsia="宋体" w:cs="宋体"/>
          <w:b/>
          <w:kern w:val="0"/>
          <w:sz w:val="24"/>
          <w:szCs w:val="24"/>
        </w:rPr>
      </w:pPr>
      <w:r>
        <w:rPr>
          <w:rFonts w:ascii="宋体" w:hAnsi="宋体" w:eastAsia="宋体" w:cs="宋体"/>
          <w:b/>
          <w:kern w:val="0"/>
          <w:sz w:val="24"/>
          <w:szCs w:val="24"/>
        </w:rPr>
        <w:t>项目</w:t>
      </w:r>
      <w:r>
        <w:rPr>
          <w:rFonts w:hint="eastAsia" w:ascii="宋体" w:hAnsi="宋体" w:eastAsia="宋体" w:cs="宋体"/>
          <w:b/>
          <w:kern w:val="0"/>
          <w:sz w:val="24"/>
          <w:szCs w:val="24"/>
        </w:rPr>
        <w:t>招标内容</w:t>
      </w:r>
    </w:p>
    <w:p>
      <w:pPr>
        <w:widowControl/>
        <w:spacing w:before="100" w:beforeAutospacing="1" w:after="100" w:afterAutospacing="1" w:line="360" w:lineRule="auto"/>
        <w:ind w:firstLine="480" w:firstLineChars="200"/>
        <w:jc w:val="left"/>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张家港第一人民医院现有整体网络建设较早，随着医院提出的各项战略落地和逐渐增大的业务需求，现在办公外网网络设备存在老旧故障风险，需要重新购置一台三层交换机及网络架构需同步更新。</w:t>
      </w:r>
    </w:p>
    <w:p>
      <w:pPr>
        <w:widowControl/>
        <w:spacing w:before="100" w:beforeAutospacing="1" w:after="100" w:afterAutospacing="1" w:line="360" w:lineRule="auto"/>
        <w:ind w:firstLine="480" w:firstLineChars="200"/>
        <w:jc w:val="left"/>
        <w:rPr>
          <w:rStyle w:val="8"/>
          <w:rFonts w:hint="default"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（一）硬件设备</w:t>
      </w:r>
    </w:p>
    <w:tbl>
      <w:tblPr>
        <w:tblStyle w:val="6"/>
        <w:tblpPr w:leftFromText="180" w:rightFromText="180" w:vertAnchor="text" w:horzAnchor="page" w:tblpX="1611" w:tblpY="724"/>
        <w:tblOverlap w:val="never"/>
        <w:tblW w:w="9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723"/>
        <w:gridCol w:w="5630"/>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5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描述</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5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restart"/>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2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2"/>
                <w:szCs w:val="22"/>
                <w:u w:val="none"/>
                <w:lang w:val="en-US" w:eastAsia="zh-CN" w:bidi="ar"/>
              </w:rPr>
              <w:t>交换机</w:t>
            </w:r>
            <w:r>
              <w:rPr>
                <w:rFonts w:hint="eastAsia" w:ascii="宋体" w:hAnsi="宋体" w:eastAsia="宋体" w:cs="宋体"/>
                <w:i w:val="0"/>
                <w:iCs w:val="0"/>
                <w:color w:val="auto"/>
                <w:kern w:val="0"/>
                <w:sz w:val="20"/>
                <w:szCs w:val="20"/>
                <w:u w:val="none"/>
                <w:lang w:val="en-US" w:eastAsia="zh-CN" w:bidi="ar"/>
              </w:rPr>
              <w:t>I</w:t>
            </w:r>
          </w:p>
        </w:tc>
        <w:tc>
          <w:tcPr>
            <w:tcW w:w="56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1.性能指标：交换容量≥756Gbps，转发能力≥252Mpps（若官网存在多个值，以最小值为准）；</w:t>
            </w:r>
          </w:p>
        </w:tc>
        <w:tc>
          <w:tcPr>
            <w:tcW w:w="893"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2.接口要求：单机支持千兆SFP口≥48个，万兆SFP+口≥4个，支持≥1个扩展插槽；</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3.CPU防护：支持CPU保护功能，支持PVST功能;</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4.链路聚合：支持GE端口聚合；支持10GE端口聚合；支持静态聚合；支持动态聚合；支持跨设备聚合；</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auto"/>
                <w:sz w:val="20"/>
                <w:szCs w:val="20"/>
                <w:u w:val="none"/>
                <w:lang w:eastAsia="zh-CN"/>
              </w:rPr>
            </w:pPr>
            <w:r>
              <w:rPr>
                <w:rFonts w:hint="eastAsia" w:ascii="宋体" w:hAnsi="宋体" w:eastAsia="宋体" w:cs="宋体"/>
                <w:i w:val="0"/>
                <w:iCs w:val="0"/>
                <w:color w:val="auto"/>
                <w:kern w:val="0"/>
                <w:sz w:val="20"/>
                <w:szCs w:val="20"/>
                <w:u w:val="none"/>
                <w:lang w:val="en-US" w:eastAsia="zh-CN" w:bidi="ar"/>
              </w:rPr>
              <w:t>5.智能管理：</w:t>
            </w:r>
            <w:r>
              <w:rPr>
                <w:rFonts w:hint="eastAsia"/>
              </w:rPr>
              <w:t>支持Smart</w:t>
            </w:r>
            <w:r>
              <w:t>MC</w:t>
            </w:r>
            <w:r>
              <w:rPr>
                <w:rFonts w:hint="eastAsia"/>
              </w:rPr>
              <w:t>功能，支持绿洲云平台管理功能</w:t>
            </w:r>
            <w:r>
              <w:rPr>
                <w:rFonts w:hint="eastAsia"/>
                <w:lang w:eastAsia="zh-CN"/>
              </w:rPr>
              <w:t>。</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6.镜像功能：支持端口镜像功能。</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7.MAC：MAC表≥64K；</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8.路由协议：支持IPv4静态路由、RIP V1/V2、OSPF；支持IPv6静态路由、RIPng；</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9.有线无线一体化：内置软AC功能，交换平台实现有线无线一体化集成，配合MC-AC分层模式，消除无线带宽瓶颈；</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堆叠:最大堆叠台数&gt;=9台;支持跨设备链路聚合，单一IP管理，分布式弹性路由；支持通过标准以太端口进行堆叠（万兆或40G均支持）；支持完善的堆叠分裂检测机制，堆叠分裂后能自动完成MAC和IP地址的重配置，无需手动干预；</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11.多功能插卡：支持安全插卡功能。</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37" w:type="dxa"/>
            <w:vMerge w:val="continue"/>
            <w:tcBorders>
              <w:top w:val="nil"/>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723"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12.虚拟化：支持IRF本地负载分担功能，IRF单点管理功能。</w:t>
            </w:r>
          </w:p>
        </w:tc>
        <w:tc>
          <w:tcPr>
            <w:tcW w:w="893" w:type="dxa"/>
            <w:vMerge w:val="continue"/>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接口模块</w:t>
            </w: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光口转以太网电接口模块</w:t>
            </w:r>
          </w:p>
        </w:tc>
        <w:tc>
          <w:tcPr>
            <w:tcW w:w="89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3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电源模块</w:t>
            </w: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 交流电源模块（电源面板侧出风）</w:t>
            </w:r>
          </w:p>
        </w:tc>
        <w:tc>
          <w:tcPr>
            <w:tcW w:w="89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3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风扇模块</w:t>
            </w: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风扇模块(风扇面板侧出风)</w:t>
            </w:r>
          </w:p>
        </w:tc>
        <w:tc>
          <w:tcPr>
            <w:tcW w:w="89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83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售后服务</w:t>
            </w:r>
          </w:p>
        </w:tc>
        <w:tc>
          <w:tcPr>
            <w:tcW w:w="5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整机原厂叁年质保含配件并出具原厂质保函，原厂工程师上门安装调试服务，需要重新规划整体网络架构服务。</w:t>
            </w:r>
          </w:p>
        </w:tc>
        <w:tc>
          <w:tcPr>
            <w:tcW w:w="89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（二）网络架构服务</w:t>
      </w:r>
    </w:p>
    <w:p>
      <w:pPr>
        <w:pStyle w:val="17"/>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重新规划VLAN网段，IP地址;</w:t>
      </w:r>
    </w:p>
    <w:p>
      <w:pPr>
        <w:pStyle w:val="17"/>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网关地址设置在三层交换机虚接口上;</w:t>
      </w:r>
    </w:p>
    <w:p>
      <w:pPr>
        <w:pStyle w:val="17"/>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调整防火墙配置,IP地址+MAC绑定上网;</w:t>
      </w:r>
    </w:p>
    <w:p>
      <w:pPr>
        <w:pStyle w:val="17"/>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修改楼层接入交换机配置、增加管理接口地址;</w:t>
      </w:r>
    </w:p>
    <w:p>
      <w:pPr>
        <w:pStyle w:val="17"/>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AC无线控制器、无线AP重新配置syynet;</w:t>
      </w:r>
    </w:p>
    <w:p>
      <w:pPr>
        <w:pStyle w:val="17"/>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数量：约40个左右楼层机房</w:t>
      </w:r>
    </w:p>
    <w:p>
      <w:pPr>
        <w:pStyle w:val="17"/>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Style w:val="8"/>
          <w:rFonts w:hint="eastAsia" w:ascii="宋体" w:hAnsi="宋体" w:eastAsia="宋体" w:cs="宋体"/>
          <w:b w:val="0"/>
          <w:i w:val="0"/>
          <w:color w:val="000000"/>
          <w:sz w:val="24"/>
          <w:szCs w:val="24"/>
          <w:u w:val="none"/>
          <w:lang w:val="en-US" w:eastAsia="zh-CN"/>
        </w:rPr>
      </w:pPr>
      <w:r>
        <w:rPr>
          <w:rStyle w:val="8"/>
          <w:rFonts w:hint="eastAsia" w:ascii="宋体" w:hAnsi="宋体" w:eastAsia="宋体" w:cs="宋体"/>
          <w:b w:val="0"/>
          <w:i w:val="0"/>
          <w:color w:val="000000"/>
          <w:sz w:val="24"/>
          <w:szCs w:val="24"/>
          <w:u w:val="none"/>
          <w:lang w:val="en-US" w:eastAsia="zh-CN"/>
        </w:rPr>
        <w:t>替换原有老旧设备包括：Extreme交换机4台，HUAWEI汇聚交换机1台；H3CS5500交换机1台</w:t>
      </w:r>
    </w:p>
    <w:p>
      <w:pPr>
        <w:pStyle w:val="12"/>
        <w:widowControl/>
        <w:numPr>
          <w:ilvl w:val="0"/>
          <w:numId w:val="1"/>
        </w:numPr>
        <w:spacing w:before="100" w:beforeAutospacing="1" w:after="100" w:afterAutospacing="1" w:line="360" w:lineRule="auto"/>
        <w:ind w:left="964" w:hanging="482" w:firstLineChars="0"/>
        <w:jc w:val="left"/>
        <w:rPr>
          <w:rFonts w:ascii="宋体" w:hAnsi="宋体" w:eastAsia="宋体" w:cs="宋体"/>
          <w:b/>
          <w:kern w:val="0"/>
          <w:sz w:val="24"/>
          <w:szCs w:val="24"/>
        </w:rPr>
      </w:pPr>
      <w:r>
        <w:rPr>
          <w:rFonts w:hint="eastAsia" w:ascii="宋体" w:hAnsi="宋体" w:eastAsia="宋体" w:cs="宋体"/>
          <w:b/>
          <w:kern w:val="0"/>
          <w:sz w:val="24"/>
          <w:szCs w:val="24"/>
        </w:rPr>
        <w:t>供应</w:t>
      </w:r>
      <w:r>
        <w:rPr>
          <w:rFonts w:ascii="宋体" w:hAnsi="宋体" w:eastAsia="宋体" w:cs="宋体"/>
          <w:b/>
          <w:kern w:val="0"/>
          <w:sz w:val="24"/>
          <w:szCs w:val="24"/>
        </w:rPr>
        <w:t>商资质要求</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符合政府采购法第二十二条第一款规定的条件，并提供下列材料：</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1、法人或者其他组织的营业执照等证明文件，自然人的身份证明</w:t>
      </w:r>
      <w:r>
        <w:rPr>
          <w:rFonts w:hint="eastAsia"/>
          <w:i w:val="0"/>
          <w:iCs w:val="0"/>
          <w:color w:val="auto"/>
          <w:sz w:val="24"/>
          <w:highlight w:val="none"/>
          <w:u w:val="none"/>
        </w:rPr>
        <w:t>（若供应商为分公司，则还须提供总公司同意其独立开展业务的授权，其中银行、保险、石油石化、电力、电信、邮政、铁路等特殊行业，可提供总公司有关文件或制度等能够证明总公司授权其独立开展业务的证明材料）</w:t>
      </w:r>
      <w:r>
        <w:rPr>
          <w:i w:val="0"/>
          <w:iCs w:val="0"/>
          <w:color w:val="auto"/>
          <w:sz w:val="24"/>
          <w:highlight w:val="none"/>
          <w:u w:val="none"/>
        </w:rPr>
        <w:t>；</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i w:val="0"/>
          <w:iCs w:val="0"/>
          <w:color w:val="auto"/>
          <w:sz w:val="24"/>
          <w:highlight w:val="none"/>
          <w:u w:val="none"/>
        </w:rPr>
      </w:pPr>
      <w:r>
        <w:rPr>
          <w:rFonts w:hint="eastAsia" w:ascii="宋体" w:hAnsi="宋体" w:cs="宋体"/>
          <w:i w:val="0"/>
          <w:iCs w:val="0"/>
          <w:color w:val="auto"/>
          <w:sz w:val="24"/>
          <w:highlight w:val="none"/>
          <w:u w:val="none"/>
        </w:rPr>
        <w:t>2、财务状况报告（成立不满一年不需要提供）（若供应商为分公司，可提供总公司财务状况报告）；</w:t>
      </w:r>
    </w:p>
    <w:p>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i w:val="0"/>
          <w:iCs w:val="0"/>
          <w:color w:val="auto"/>
          <w:sz w:val="24"/>
          <w:highlight w:val="none"/>
          <w:u w:val="none"/>
        </w:rPr>
      </w:pPr>
      <w:r>
        <w:rPr>
          <w:rFonts w:hint="eastAsia" w:ascii="宋体" w:hAnsi="宋体" w:cs="宋体"/>
          <w:i w:val="0"/>
          <w:iCs w:val="0"/>
          <w:color w:val="auto"/>
          <w:sz w:val="24"/>
          <w:highlight w:val="none"/>
          <w:u w:val="none"/>
        </w:rPr>
        <w:t>3、依法缴纳税收和社会保障资金的相关材料；</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rFonts w:hint="eastAsia"/>
          <w:i w:val="0"/>
          <w:iCs w:val="0"/>
          <w:color w:val="auto"/>
          <w:sz w:val="24"/>
          <w:highlight w:val="none"/>
          <w:u w:val="none"/>
        </w:rPr>
        <w:t>4</w:t>
      </w:r>
      <w:r>
        <w:rPr>
          <w:i w:val="0"/>
          <w:iCs w:val="0"/>
          <w:color w:val="auto"/>
          <w:sz w:val="24"/>
          <w:highlight w:val="none"/>
          <w:u w:val="none"/>
        </w:rPr>
        <w:t>、具备履行合同所必需的设备和专业技术能力的书面声明；</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rFonts w:hint="eastAsia"/>
          <w:i w:val="0"/>
          <w:iCs w:val="0"/>
          <w:color w:val="auto"/>
          <w:sz w:val="24"/>
          <w:highlight w:val="none"/>
          <w:u w:val="none"/>
        </w:rPr>
        <w:t>5</w:t>
      </w:r>
      <w:r>
        <w:rPr>
          <w:i w:val="0"/>
          <w:iCs w:val="0"/>
          <w:color w:val="auto"/>
          <w:sz w:val="24"/>
          <w:highlight w:val="none"/>
          <w:u w:val="none"/>
        </w:rPr>
        <w:t>、参加政府采购活动前3年内在经营活动中没有重大违法记录的书面声明。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（二）采购人根据采购项目的特殊要求规定的特定条件：</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1、本次采购不接受联合体投标；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2、本次采购不接受进口产品投标。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(三) 拒绝下述供应商参加本次采购活动：</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i w:val="0"/>
          <w:iCs w:val="0"/>
          <w:color w:val="auto"/>
          <w:sz w:val="24"/>
          <w:highlight w:val="none"/>
          <w:u w:val="none"/>
        </w:rPr>
      </w:pPr>
      <w:r>
        <w:rPr>
          <w:i w:val="0"/>
          <w:iCs w:val="0"/>
          <w:color w:val="auto"/>
          <w:sz w:val="24"/>
          <w:highlight w:val="none"/>
          <w:u w:val="none"/>
        </w:rPr>
        <w:t>1、单位负责人为同一人或者存在直接控股、管理关系的不同供应商，不得参加同一合同下的政府采购活动</w:t>
      </w:r>
      <w:r>
        <w:rPr>
          <w:rFonts w:hint="eastAsia"/>
          <w:i w:val="0"/>
          <w:iCs w:val="0"/>
          <w:color w:val="auto"/>
          <w:sz w:val="24"/>
          <w:highlight w:val="none"/>
          <w:u w:val="none"/>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i w:val="0"/>
          <w:iCs w:val="0"/>
          <w:color w:val="auto"/>
          <w:sz w:val="24"/>
          <w:highlight w:val="none"/>
          <w:u w:val="none"/>
        </w:rPr>
      </w:pPr>
      <w:r>
        <w:rPr>
          <w:i w:val="0"/>
          <w:iCs w:val="0"/>
          <w:color w:val="auto"/>
          <w:sz w:val="24"/>
          <w:highlight w:val="none"/>
          <w:u w:val="non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pPr>
        <w:pStyle w:val="12"/>
        <w:widowControl/>
        <w:numPr>
          <w:ilvl w:val="0"/>
          <w:numId w:val="1"/>
        </w:numPr>
        <w:spacing w:before="100" w:beforeAutospacing="1" w:after="100" w:afterAutospacing="1" w:line="360" w:lineRule="auto"/>
        <w:ind w:left="964" w:hanging="482" w:firstLineChars="0"/>
        <w:jc w:val="left"/>
        <w:rPr>
          <w:rFonts w:ascii="宋体" w:hAnsi="宋体" w:eastAsia="宋体" w:cs="宋体"/>
          <w:b/>
          <w:kern w:val="0"/>
          <w:sz w:val="24"/>
          <w:szCs w:val="24"/>
        </w:rPr>
      </w:pPr>
      <w:r>
        <w:rPr>
          <w:rFonts w:hint="eastAsia" w:ascii="宋体" w:hAnsi="宋体" w:eastAsia="宋体" w:cs="宋体"/>
          <w:b/>
          <w:kern w:val="0"/>
          <w:sz w:val="24"/>
          <w:szCs w:val="24"/>
          <w:lang w:eastAsia="zh-CN"/>
        </w:rPr>
        <w:t>获取谈判文件</w:t>
      </w:r>
    </w:p>
    <w:p>
      <w:pPr>
        <w:widowControl/>
        <w:spacing w:line="390" w:lineRule="atLeast"/>
        <w:ind w:firstLine="480" w:firstLineChars="200"/>
        <w:jc w:val="left"/>
        <w:rPr>
          <w:rFonts w:hint="eastAsia" w:ascii="仿宋" w:hAnsi="仿宋" w:eastAsia="仿宋" w:cs="宋体"/>
          <w:kern w:val="0"/>
          <w:sz w:val="24"/>
          <w:szCs w:val="24"/>
        </w:rPr>
      </w:pPr>
      <w:r>
        <w:rPr>
          <w:rFonts w:hint="eastAsia" w:ascii="Times New Roman" w:hAnsi="Times New Roman" w:cs="Times New Roman"/>
          <w:sz w:val="24"/>
          <w:szCs w:val="24"/>
          <w:lang w:eastAsia="zh-CN"/>
        </w:rPr>
        <w:t>获取谈判文件</w:t>
      </w:r>
      <w:r>
        <w:rPr>
          <w:rFonts w:ascii="Times New Roman" w:hAnsi="Times New Roman" w:cs="Times New Roman"/>
          <w:sz w:val="24"/>
          <w:szCs w:val="24"/>
        </w:rPr>
        <w:t>时间：</w:t>
      </w:r>
      <w:r>
        <w:rPr>
          <w:rFonts w:hint="eastAsia" w:ascii="Times New Roman" w:hAnsi="Times New Roman" w:cs="Times New Roman"/>
          <w:sz w:val="24"/>
          <w:szCs w:val="24"/>
        </w:rPr>
        <w:t>202</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 xml:space="preserve">月 </w:t>
      </w:r>
      <w:r>
        <w:rPr>
          <w:rFonts w:hint="eastAsia" w:ascii="Times New Roman" w:hAnsi="Times New Roman" w:cs="Times New Roman"/>
          <w:sz w:val="24"/>
          <w:szCs w:val="24"/>
          <w:lang w:val="en-US" w:eastAsia="zh-CN"/>
        </w:rPr>
        <w:t>20</w:t>
      </w:r>
      <w:r>
        <w:rPr>
          <w:rFonts w:hint="eastAsia" w:ascii="Times New Roman" w:hAnsi="Times New Roman" w:cs="Times New Roman"/>
          <w:sz w:val="24"/>
          <w:szCs w:val="24"/>
        </w:rPr>
        <w:t>日至</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月 2</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 xml:space="preserve"> 日08:00--17：00，节假日除外。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ascii="Times New Roman" w:hAnsi="Times New Roman" w:eastAsia="宋体" w:cs="Times New Roman"/>
          <w:color w:val="auto"/>
          <w:sz w:val="24"/>
          <w:highlight w:val="none"/>
          <w:lang w:eastAsia="zh-CN"/>
        </w:rPr>
        <w:t>获取</w:t>
      </w:r>
      <w:r>
        <w:rPr>
          <w:rFonts w:ascii="Times New Roman" w:hAnsi="Times New Roman" w:eastAsia="宋体" w:cs="Times New Roman"/>
          <w:color w:val="auto"/>
          <w:sz w:val="24"/>
          <w:highlight w:val="none"/>
        </w:rPr>
        <w:t>方式：</w:t>
      </w:r>
      <w:r>
        <w:rPr>
          <w:rFonts w:hint="eastAsia" w:ascii="Times New Roman" w:hAnsi="Times New Roman" w:eastAsia="宋体" w:cs="Times New Roman"/>
          <w:color w:val="auto"/>
          <w:sz w:val="24"/>
          <w:highlight w:val="none"/>
          <w:lang w:eastAsia="zh-CN"/>
        </w:rPr>
        <w:t>线上</w:t>
      </w:r>
      <w:r>
        <w:rPr>
          <w:rFonts w:ascii="Times New Roman" w:hAnsi="Times New Roman" w:eastAsia="宋体" w:cs="Times New Roman"/>
          <w:color w:val="auto"/>
          <w:sz w:val="24"/>
          <w:highlight w:val="none"/>
        </w:rPr>
        <w:t>获取</w:t>
      </w:r>
      <w:r>
        <w:rPr>
          <w:rFonts w:hint="eastAsia" w:ascii="Times New Roman" w:hAnsi="Times New Roman" w:eastAsia="宋体" w:cs="Times New Roman"/>
          <w:color w:val="auto"/>
          <w:sz w:val="24"/>
          <w:highlight w:val="none"/>
          <w:lang w:eastAsia="zh-CN"/>
        </w:rPr>
        <w:t>，</w:t>
      </w:r>
      <w:r>
        <w:rPr>
          <w:rFonts w:hint="eastAsia"/>
          <w:b w:val="0"/>
          <w:bCs w:val="0"/>
          <w:color w:val="auto"/>
          <w:sz w:val="24"/>
          <w:highlight w:val="none"/>
          <w:shd w:val="clear" w:color="auto" w:fill="auto"/>
        </w:rPr>
        <w:t>请各获取</w:t>
      </w:r>
      <w:r>
        <w:rPr>
          <w:rFonts w:hint="eastAsia"/>
          <w:b w:val="0"/>
          <w:bCs w:val="0"/>
          <w:color w:val="auto"/>
          <w:sz w:val="24"/>
          <w:highlight w:val="none"/>
          <w:shd w:val="clear" w:color="auto" w:fill="auto"/>
          <w:lang w:eastAsia="zh-CN"/>
        </w:rPr>
        <w:t>谈判</w:t>
      </w:r>
      <w:r>
        <w:rPr>
          <w:rFonts w:hint="eastAsia"/>
          <w:b w:val="0"/>
          <w:bCs w:val="0"/>
          <w:color w:val="auto"/>
          <w:sz w:val="24"/>
          <w:highlight w:val="none"/>
          <w:shd w:val="clear" w:color="auto" w:fill="auto"/>
        </w:rPr>
        <w:t>文件供应商将符合以上资格要求的证明文件复印件加盖公章装订成册，扫描成PDF发送至联系人邮箱</w:t>
      </w:r>
      <w:r>
        <w:rPr>
          <w:rFonts w:hint="eastAsia"/>
          <w:b w:val="0"/>
          <w:bCs w:val="0"/>
          <w:color w:val="auto"/>
          <w:sz w:val="24"/>
          <w:highlight w:val="none"/>
          <w:shd w:val="clear" w:color="auto" w:fill="auto"/>
          <w:lang w:eastAsia="zh-CN"/>
        </w:rPr>
        <w:t>。</w:t>
      </w:r>
      <w:r>
        <w:rPr>
          <w:rFonts w:hint="eastAsia"/>
          <w:b w:val="0"/>
          <w:bCs w:val="0"/>
          <w:color w:val="auto"/>
          <w:sz w:val="24"/>
          <w:highlight w:val="none"/>
          <w:shd w:val="clear" w:color="auto" w:fill="auto"/>
        </w:rPr>
        <w:t>如有伪造或虚报，则采购单位有权取消该供应商的获取或投标资格。</w:t>
      </w:r>
    </w:p>
    <w:p>
      <w:pPr>
        <w:spacing w:line="36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t>接收人：</w:t>
      </w:r>
      <w:r>
        <w:rPr>
          <w:rFonts w:hint="eastAsia" w:ascii="Times New Roman" w:hAnsi="Times New Roman" w:cs="Times New Roman"/>
          <w:sz w:val="24"/>
          <w:szCs w:val="24"/>
        </w:rPr>
        <w:t>薛</w:t>
      </w:r>
      <w:r>
        <w:rPr>
          <w:rFonts w:hint="eastAsia" w:ascii="Times New Roman" w:hAnsi="Times New Roman" w:cs="Times New Roman"/>
          <w:sz w:val="24"/>
          <w:szCs w:val="24"/>
          <w:lang w:eastAsia="zh-CN"/>
        </w:rPr>
        <w:t>芹</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邮箱：</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HYPERLINK "mailto:838284664@qq.com" </w:instrText>
      </w:r>
      <w:r>
        <w:rPr>
          <w:rFonts w:hint="eastAsia" w:ascii="Times New Roman" w:hAnsi="Times New Roman" w:cs="Times New Roman"/>
          <w:sz w:val="24"/>
          <w:szCs w:val="24"/>
        </w:rPr>
        <w:fldChar w:fldCharType="separate"/>
      </w:r>
      <w:r>
        <w:rPr>
          <w:rStyle w:val="9"/>
          <w:rFonts w:hint="eastAsia" w:ascii="Times New Roman" w:hAnsi="Times New Roman" w:cs="Times New Roman"/>
          <w:sz w:val="24"/>
          <w:szCs w:val="24"/>
        </w:rPr>
        <w:t>838284664@qq.com</w:t>
      </w:r>
      <w:r>
        <w:rPr>
          <w:rFonts w:hint="eastAsia"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联系电话：0512-56919838</w:t>
      </w:r>
      <w:r>
        <w:rPr>
          <w:rFonts w:hint="eastAsia" w:ascii="Times New Roman" w:hAnsi="Times New Roman" w:cs="Times New Roman"/>
          <w:sz w:val="24"/>
          <w:szCs w:val="24"/>
        </w:rPr>
        <w:t xml:space="preserve"> </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获取时须提供以下材料：</w:t>
      </w:r>
      <w:bookmarkStart w:id="0" w:name="_GoBack"/>
      <w:bookmarkEnd w:id="0"/>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（1）法人或者其他组织的营业执照等证明文件复印件，自然人的身份证明复印件（加盖公章）；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（2）法人授权委托书原件（如有授权，加盖公章）；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（3）法人身份证复印件（加盖公章）；</w:t>
      </w:r>
    </w:p>
    <w:p>
      <w:pPr>
        <w:spacing w:line="360" w:lineRule="auto"/>
        <w:ind w:firstLine="480" w:firstLineChars="200"/>
        <w:rPr>
          <w:rFonts w:hint="eastAsia" w:ascii="Times New Roman" w:hAnsi="Times New Roman" w:cs="Times New Roman"/>
          <w:sz w:val="24"/>
          <w:szCs w:val="24"/>
        </w:rPr>
      </w:pPr>
      <w:r>
        <w:rPr>
          <w:rFonts w:hint="eastAsia"/>
          <w:b w:val="0"/>
          <w:bCs w:val="0"/>
          <w:color w:val="auto"/>
          <w:sz w:val="24"/>
          <w:highlight w:val="none"/>
          <w:shd w:val="clear" w:color="auto" w:fill="auto"/>
        </w:rPr>
        <w:t>（4）授权代表人的身份证复印件（复印件加盖公章）。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答疑时间：202</w:t>
      </w:r>
      <w:r>
        <w:rPr>
          <w:rFonts w:hint="eastAsia"/>
          <w:b w:val="0"/>
          <w:bCs w:val="0"/>
          <w:color w:val="auto"/>
          <w:sz w:val="24"/>
          <w:highlight w:val="none"/>
          <w:shd w:val="clear" w:color="auto" w:fill="auto"/>
          <w:lang w:val="en-US" w:eastAsia="zh-CN"/>
        </w:rPr>
        <w:t>3</w:t>
      </w:r>
      <w:r>
        <w:rPr>
          <w:rFonts w:hint="eastAsia"/>
          <w:b w:val="0"/>
          <w:bCs w:val="0"/>
          <w:color w:val="auto"/>
          <w:sz w:val="24"/>
          <w:highlight w:val="none"/>
          <w:shd w:val="clear" w:color="auto" w:fill="auto"/>
        </w:rPr>
        <w:t>年</w:t>
      </w:r>
      <w:r>
        <w:rPr>
          <w:rFonts w:hint="eastAsia"/>
          <w:b w:val="0"/>
          <w:bCs w:val="0"/>
          <w:color w:val="auto"/>
          <w:sz w:val="24"/>
          <w:highlight w:val="none"/>
          <w:shd w:val="clear" w:color="auto" w:fill="auto"/>
          <w:lang w:val="en-US" w:eastAsia="zh-CN"/>
        </w:rPr>
        <w:t>06</w:t>
      </w:r>
      <w:r>
        <w:rPr>
          <w:rFonts w:hint="eastAsia"/>
          <w:b w:val="0"/>
          <w:bCs w:val="0"/>
          <w:color w:val="auto"/>
          <w:sz w:val="24"/>
          <w:highlight w:val="none"/>
          <w:shd w:val="clear" w:color="auto" w:fill="auto"/>
        </w:rPr>
        <w:t>月</w:t>
      </w:r>
      <w:r>
        <w:rPr>
          <w:rFonts w:hint="eastAsia"/>
          <w:b w:val="0"/>
          <w:bCs w:val="0"/>
          <w:color w:val="auto"/>
          <w:sz w:val="24"/>
          <w:highlight w:val="none"/>
          <w:shd w:val="clear" w:color="auto" w:fill="auto"/>
          <w:lang w:val="en-US" w:eastAsia="zh-CN"/>
        </w:rPr>
        <w:t>26</w:t>
      </w:r>
      <w:r>
        <w:rPr>
          <w:rFonts w:hint="eastAsia"/>
          <w:b w:val="0"/>
          <w:bCs w:val="0"/>
          <w:color w:val="auto"/>
          <w:sz w:val="24"/>
          <w:highlight w:val="none"/>
          <w:shd w:val="clear" w:color="auto" w:fill="auto"/>
        </w:rPr>
        <w:t xml:space="preserve">日09:00 - 11:00时整 </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疑问提出的方式：通过书面形式邮件至联系人邮箱。</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招标文件澄清或者修改内容的告知方式：采用在“张家港市第一人民医院”官网公告的方式告知，投标人可自行下载。</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ascii="Times New Roman" w:hAnsi="Times New Roman" w:cs="Times New Roman"/>
          <w:sz w:val="24"/>
          <w:szCs w:val="24"/>
        </w:rPr>
      </w:pPr>
      <w:r>
        <w:rPr>
          <w:rFonts w:hint="eastAsia"/>
          <w:b w:val="0"/>
          <w:bCs w:val="0"/>
          <w:color w:val="auto"/>
          <w:sz w:val="24"/>
          <w:highlight w:val="none"/>
          <w:shd w:val="clear" w:color="auto" w:fill="auto"/>
        </w:rPr>
        <w:t>符合专业条件的供应商不足三家的或因重大变故，采购任务取消的告知方式：采用在“张家港市第一人民医院”官网公告的方式告知。</w:t>
      </w:r>
    </w:p>
    <w:p>
      <w:pPr>
        <w:pStyle w:val="12"/>
        <w:widowControl/>
        <w:numPr>
          <w:ilvl w:val="0"/>
          <w:numId w:val="1"/>
        </w:numPr>
        <w:spacing w:before="100" w:beforeAutospacing="1" w:after="100" w:afterAutospacing="1" w:line="360" w:lineRule="auto"/>
        <w:ind w:left="964" w:hanging="482" w:firstLineChars="0"/>
        <w:jc w:val="left"/>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投标文件接收信息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color w:val="auto"/>
          <w:sz w:val="24"/>
          <w:highlight w:val="none"/>
          <w:lang w:val="en-US"/>
        </w:rPr>
      </w:pPr>
      <w:r>
        <w:rPr>
          <w:color w:val="auto"/>
          <w:sz w:val="24"/>
          <w:highlight w:val="none"/>
        </w:rPr>
        <w:t>投标文件接收时间：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7</w:t>
      </w:r>
      <w:r>
        <w:rPr>
          <w:color w:val="auto"/>
          <w:sz w:val="24"/>
          <w:highlight w:val="none"/>
        </w:rPr>
        <w:t>月</w:t>
      </w:r>
      <w:r>
        <w:rPr>
          <w:rFonts w:hint="eastAsia"/>
          <w:color w:val="auto"/>
          <w:sz w:val="24"/>
          <w:highlight w:val="none"/>
          <w:lang w:val="en-US" w:eastAsia="zh-CN"/>
        </w:rPr>
        <w:t>17</w:t>
      </w:r>
      <w:r>
        <w:rPr>
          <w:color w:val="auto"/>
          <w:sz w:val="24"/>
          <w:highlight w:val="none"/>
        </w:rPr>
        <w:t>日</w:t>
      </w:r>
      <w:r>
        <w:rPr>
          <w:rFonts w:hint="eastAsia" w:ascii="宋体" w:hAnsi="宋体" w:cs="宋体"/>
          <w:color w:val="auto"/>
          <w:sz w:val="24"/>
          <w:highlight w:val="none"/>
          <w:lang w:val="en-US" w:eastAsia="zh-CN"/>
        </w:rPr>
        <w:t>13：15-13：45</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color w:val="auto"/>
          <w:sz w:val="24"/>
          <w:highlight w:val="none"/>
          <w:lang w:val="en-US"/>
        </w:rPr>
      </w:pPr>
      <w:r>
        <w:rPr>
          <w:color w:val="auto"/>
          <w:sz w:val="24"/>
          <w:highlight w:val="none"/>
        </w:rPr>
        <w:t>投标文件接收</w:t>
      </w:r>
      <w:r>
        <w:rPr>
          <w:sz w:val="24"/>
          <w:highlight w:val="none"/>
        </w:rPr>
        <w:t>截止</w:t>
      </w:r>
      <w:r>
        <w:rPr>
          <w:color w:val="auto"/>
          <w:sz w:val="24"/>
          <w:highlight w:val="none"/>
        </w:rPr>
        <w:t>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7</w:t>
      </w:r>
      <w:r>
        <w:rPr>
          <w:color w:val="auto"/>
          <w:sz w:val="24"/>
          <w:highlight w:val="none"/>
        </w:rPr>
        <w:t>月</w:t>
      </w:r>
      <w:r>
        <w:rPr>
          <w:rFonts w:hint="eastAsia"/>
          <w:color w:val="auto"/>
          <w:sz w:val="24"/>
          <w:highlight w:val="none"/>
          <w:lang w:val="en-US" w:eastAsia="zh-CN"/>
        </w:rPr>
        <w:t>17</w:t>
      </w:r>
      <w:r>
        <w:rPr>
          <w:color w:val="auto"/>
          <w:sz w:val="24"/>
          <w:highlight w:val="none"/>
        </w:rPr>
        <w:t>日</w:t>
      </w:r>
      <w:r>
        <w:rPr>
          <w:rFonts w:hint="eastAsia" w:ascii="宋体" w:hAnsi="宋体" w:cs="宋体"/>
          <w:color w:val="auto"/>
          <w:sz w:val="24"/>
          <w:highlight w:val="none"/>
          <w:lang w:val="en-US" w:eastAsia="zh-CN"/>
        </w:rPr>
        <w:t>13：45</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接收方式：现场纸制文件</w:t>
      </w:r>
    </w:p>
    <w:p>
      <w:pPr>
        <w:pStyle w:val="12"/>
        <w:widowControl/>
        <w:numPr>
          <w:ilvl w:val="0"/>
          <w:numId w:val="1"/>
        </w:numPr>
        <w:spacing w:before="100" w:beforeAutospacing="1" w:after="100" w:afterAutospacing="1" w:line="360" w:lineRule="auto"/>
        <w:ind w:left="964" w:hanging="482" w:firstLineChars="0"/>
        <w:jc w:val="left"/>
        <w:rPr>
          <w:rFonts w:hint="default" w:ascii="Times New Roman" w:hAnsi="Times New Roman" w:cs="Times New Roman"/>
          <w:sz w:val="24"/>
          <w:szCs w:val="24"/>
          <w:lang w:val="en-US" w:eastAsia="zh-CN"/>
        </w:rPr>
      </w:pPr>
      <w:r>
        <w:rPr>
          <w:rFonts w:hint="eastAsia" w:ascii="宋体" w:hAnsi="宋体" w:eastAsia="宋体" w:cs="宋体"/>
          <w:b/>
          <w:kern w:val="0"/>
          <w:sz w:val="24"/>
          <w:szCs w:val="24"/>
          <w:lang w:eastAsia="zh-CN"/>
        </w:rPr>
        <w:t>开标时间及地点</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开标时间：2023年7月17日13：45时整</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开标地点：张家港市第一人民医院行政楼四楼信息中心</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开标方式：现场</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964" w:leftChars="0" w:hanging="482" w:firstLineChars="0"/>
        <w:jc w:val="left"/>
        <w:textAlignment w:val="auto"/>
        <w:rPr>
          <w:b/>
          <w:bCs/>
          <w:color w:val="auto"/>
          <w:sz w:val="24"/>
          <w:highlight w:val="none"/>
        </w:rPr>
      </w:pPr>
      <w:r>
        <w:rPr>
          <w:b/>
          <w:bCs/>
          <w:color w:val="auto"/>
          <w:sz w:val="24"/>
          <w:highlight w:val="none"/>
        </w:rPr>
        <w:t>投标文件制作份数要求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color w:val="auto"/>
          <w:sz w:val="24"/>
          <w:highlight w:val="none"/>
        </w:rPr>
      </w:pPr>
      <w:r>
        <w:rPr>
          <w:color w:val="auto"/>
          <w:sz w:val="24"/>
          <w:highlight w:val="none"/>
        </w:rPr>
        <w:t>正本份数：1份</w:t>
      </w:r>
      <w:r>
        <w:rPr>
          <w:rFonts w:hint="eastAsia"/>
          <w:color w:val="auto"/>
          <w:sz w:val="24"/>
          <w:highlight w:val="none"/>
        </w:rPr>
        <w:t>；</w:t>
      </w:r>
      <w:r>
        <w:rPr>
          <w:color w:val="auto"/>
          <w:sz w:val="24"/>
          <w:highlight w:val="none"/>
        </w:rPr>
        <w:t>副本份数：</w:t>
      </w:r>
      <w:r>
        <w:rPr>
          <w:rFonts w:hint="eastAsia"/>
          <w:color w:val="auto"/>
          <w:sz w:val="24"/>
          <w:highlight w:val="none"/>
          <w:lang w:val="en-US" w:eastAsia="zh-CN"/>
        </w:rPr>
        <w:t>1</w:t>
      </w:r>
      <w:r>
        <w:rPr>
          <w:color w:val="auto"/>
          <w:sz w:val="24"/>
          <w:highlight w:val="none"/>
        </w:rPr>
        <w:t>份</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color w:val="auto"/>
          <w:sz w:val="24"/>
          <w:highlight w:val="none"/>
        </w:rPr>
      </w:pPr>
      <w:r>
        <w:rPr>
          <w:rFonts w:hint="eastAsia"/>
          <w:b/>
          <w:bCs/>
          <w:color w:val="auto"/>
          <w:sz w:val="24"/>
          <w:highlight w:val="none"/>
          <w:lang w:eastAsia="zh-CN"/>
        </w:rPr>
        <w:t>八</w:t>
      </w:r>
      <w:r>
        <w:rPr>
          <w:b/>
          <w:bCs/>
          <w:color w:val="auto"/>
          <w:sz w:val="24"/>
          <w:highlight w:val="none"/>
        </w:rPr>
        <w:t>、本次招标投标保证金</w:t>
      </w:r>
    </w:p>
    <w:p>
      <w:pPr>
        <w:keepNext w:val="0"/>
        <w:keepLines w:val="0"/>
        <w:pageBreakBefore w:val="0"/>
        <w:widowControl/>
        <w:kinsoku/>
        <w:wordWrap/>
        <w:overflowPunct/>
        <w:topLinePunct w:val="0"/>
        <w:autoSpaceDE/>
        <w:autoSpaceDN/>
        <w:bidi w:val="0"/>
        <w:adjustRightInd/>
        <w:snapToGrid/>
        <w:spacing w:line="520" w:lineRule="exact"/>
        <w:ind w:left="5999" w:leftChars="228" w:hanging="5520" w:hangingChars="2300"/>
        <w:jc w:val="left"/>
        <w:textAlignment w:val="auto"/>
        <w:rPr>
          <w:rFonts w:hint="eastAsia"/>
          <w:color w:val="auto"/>
          <w:sz w:val="24"/>
          <w:highlight w:val="none"/>
        </w:rPr>
      </w:pPr>
      <w:r>
        <w:rPr>
          <w:rFonts w:hint="eastAsia"/>
          <w:color w:val="auto"/>
          <w:sz w:val="24"/>
          <w:highlight w:val="none"/>
        </w:rPr>
        <w:t>本项目不收取投标保证金。</w:t>
      </w:r>
    </w:p>
    <w:p>
      <w:pPr>
        <w:keepNext w:val="0"/>
        <w:keepLines w:val="0"/>
        <w:pageBreakBefore w:val="0"/>
        <w:widowControl/>
        <w:kinsoku/>
        <w:wordWrap/>
        <w:overflowPunct/>
        <w:topLinePunct w:val="0"/>
        <w:autoSpaceDE/>
        <w:autoSpaceDN/>
        <w:bidi w:val="0"/>
        <w:adjustRightInd/>
        <w:snapToGrid/>
        <w:spacing w:line="520" w:lineRule="exact"/>
        <w:ind w:left="5986" w:leftChars="2622" w:hanging="480" w:hanging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张家港市第一人民医院</w:t>
      </w:r>
    </w:p>
    <w:p>
      <w:pPr>
        <w:keepNext w:val="0"/>
        <w:keepLines w:val="0"/>
        <w:pageBreakBefore w:val="0"/>
        <w:widowControl/>
        <w:kinsoku/>
        <w:wordWrap/>
        <w:overflowPunct/>
        <w:topLinePunct w:val="0"/>
        <w:autoSpaceDE/>
        <w:autoSpaceDN/>
        <w:bidi w:val="0"/>
        <w:adjustRightInd/>
        <w:snapToGrid/>
        <w:spacing w:line="520" w:lineRule="exact"/>
        <w:ind w:left="5986" w:leftChars="2736" w:hanging="240" w:hangingChars="1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2023年6月20日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E7681"/>
    <w:multiLevelType w:val="singleLevel"/>
    <w:tmpl w:val="B4BE7681"/>
    <w:lvl w:ilvl="0" w:tentative="0">
      <w:start w:val="1"/>
      <w:numFmt w:val="chineseCounting"/>
      <w:suff w:val="nothing"/>
      <w:lvlText w:val="（%1）"/>
      <w:lvlJc w:val="left"/>
      <w:rPr>
        <w:rFonts w:hint="eastAsia"/>
      </w:rPr>
    </w:lvl>
  </w:abstractNum>
  <w:abstractNum w:abstractNumId="1">
    <w:nsid w:val="3C4969A4"/>
    <w:multiLevelType w:val="multilevel"/>
    <w:tmpl w:val="3C4969A4"/>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6D9050E"/>
    <w:multiLevelType w:val="singleLevel"/>
    <w:tmpl w:val="56D9050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kZmVjNTk5ZGJmNmZkNTQwMmRlM2FiMWYyNzBjMWEifQ=="/>
  </w:docVars>
  <w:rsids>
    <w:rsidRoot w:val="0061352C"/>
    <w:rsid w:val="00006435"/>
    <w:rsid w:val="00023781"/>
    <w:rsid w:val="00025B84"/>
    <w:rsid w:val="00043CFF"/>
    <w:rsid w:val="0004451F"/>
    <w:rsid w:val="000536AF"/>
    <w:rsid w:val="00056350"/>
    <w:rsid w:val="00071742"/>
    <w:rsid w:val="00080568"/>
    <w:rsid w:val="0009184F"/>
    <w:rsid w:val="000A0AA4"/>
    <w:rsid w:val="000E356A"/>
    <w:rsid w:val="000E6748"/>
    <w:rsid w:val="000E7415"/>
    <w:rsid w:val="000F18A6"/>
    <w:rsid w:val="000F1C45"/>
    <w:rsid w:val="00105843"/>
    <w:rsid w:val="0012521B"/>
    <w:rsid w:val="00134C04"/>
    <w:rsid w:val="001418BA"/>
    <w:rsid w:val="00150CD1"/>
    <w:rsid w:val="00162872"/>
    <w:rsid w:val="001646C6"/>
    <w:rsid w:val="00172D37"/>
    <w:rsid w:val="00177833"/>
    <w:rsid w:val="00181630"/>
    <w:rsid w:val="001B6097"/>
    <w:rsid w:val="001C7350"/>
    <w:rsid w:val="001F3D53"/>
    <w:rsid w:val="00213B49"/>
    <w:rsid w:val="00222B5D"/>
    <w:rsid w:val="00230C43"/>
    <w:rsid w:val="002318CB"/>
    <w:rsid w:val="002645AE"/>
    <w:rsid w:val="00283C8F"/>
    <w:rsid w:val="00286438"/>
    <w:rsid w:val="002870DF"/>
    <w:rsid w:val="0029481E"/>
    <w:rsid w:val="002D5604"/>
    <w:rsid w:val="002D7701"/>
    <w:rsid w:val="002E1C07"/>
    <w:rsid w:val="00300D60"/>
    <w:rsid w:val="00365B3F"/>
    <w:rsid w:val="003A3E78"/>
    <w:rsid w:val="003A4E30"/>
    <w:rsid w:val="003E51AC"/>
    <w:rsid w:val="00412AEC"/>
    <w:rsid w:val="00417BF9"/>
    <w:rsid w:val="00423C0A"/>
    <w:rsid w:val="00433338"/>
    <w:rsid w:val="00434EEB"/>
    <w:rsid w:val="00436C15"/>
    <w:rsid w:val="00452E87"/>
    <w:rsid w:val="004558C6"/>
    <w:rsid w:val="00461C82"/>
    <w:rsid w:val="00474216"/>
    <w:rsid w:val="00495F50"/>
    <w:rsid w:val="00496EB5"/>
    <w:rsid w:val="004A10B6"/>
    <w:rsid w:val="004B6897"/>
    <w:rsid w:val="004C0F9C"/>
    <w:rsid w:val="004C5972"/>
    <w:rsid w:val="00510C1D"/>
    <w:rsid w:val="005550FF"/>
    <w:rsid w:val="00570EC9"/>
    <w:rsid w:val="0058296A"/>
    <w:rsid w:val="005870AB"/>
    <w:rsid w:val="005A0B1F"/>
    <w:rsid w:val="005B1796"/>
    <w:rsid w:val="005B22C7"/>
    <w:rsid w:val="005B514D"/>
    <w:rsid w:val="005B6CB7"/>
    <w:rsid w:val="005C1FF0"/>
    <w:rsid w:val="005F2ABC"/>
    <w:rsid w:val="005F4598"/>
    <w:rsid w:val="005F6E8B"/>
    <w:rsid w:val="0061352C"/>
    <w:rsid w:val="00627136"/>
    <w:rsid w:val="0062770E"/>
    <w:rsid w:val="0063713C"/>
    <w:rsid w:val="0065256A"/>
    <w:rsid w:val="00666699"/>
    <w:rsid w:val="00676352"/>
    <w:rsid w:val="00676CD2"/>
    <w:rsid w:val="00682C84"/>
    <w:rsid w:val="00682D45"/>
    <w:rsid w:val="006A4908"/>
    <w:rsid w:val="006A540F"/>
    <w:rsid w:val="006B7A96"/>
    <w:rsid w:val="006C3F93"/>
    <w:rsid w:val="006E31F4"/>
    <w:rsid w:val="006F6865"/>
    <w:rsid w:val="007225B8"/>
    <w:rsid w:val="00733B38"/>
    <w:rsid w:val="00775755"/>
    <w:rsid w:val="00787F39"/>
    <w:rsid w:val="007D2383"/>
    <w:rsid w:val="007E0ADC"/>
    <w:rsid w:val="00836760"/>
    <w:rsid w:val="008854E0"/>
    <w:rsid w:val="00886101"/>
    <w:rsid w:val="00887B17"/>
    <w:rsid w:val="00894D87"/>
    <w:rsid w:val="008A15F7"/>
    <w:rsid w:val="008B6866"/>
    <w:rsid w:val="008F02A6"/>
    <w:rsid w:val="008F2F5B"/>
    <w:rsid w:val="00906AB7"/>
    <w:rsid w:val="009221AE"/>
    <w:rsid w:val="00927488"/>
    <w:rsid w:val="00930D3D"/>
    <w:rsid w:val="00933185"/>
    <w:rsid w:val="00943E9B"/>
    <w:rsid w:val="00947908"/>
    <w:rsid w:val="00950319"/>
    <w:rsid w:val="00982F0E"/>
    <w:rsid w:val="009A435D"/>
    <w:rsid w:val="009A5D72"/>
    <w:rsid w:val="009B3613"/>
    <w:rsid w:val="009C2110"/>
    <w:rsid w:val="00A00AB7"/>
    <w:rsid w:val="00A06F45"/>
    <w:rsid w:val="00A13A8E"/>
    <w:rsid w:val="00A4659F"/>
    <w:rsid w:val="00A65176"/>
    <w:rsid w:val="00A66B0D"/>
    <w:rsid w:val="00A9401E"/>
    <w:rsid w:val="00AA1E9D"/>
    <w:rsid w:val="00AB10ED"/>
    <w:rsid w:val="00AB436A"/>
    <w:rsid w:val="00AC71B7"/>
    <w:rsid w:val="00AC7873"/>
    <w:rsid w:val="00AD0B86"/>
    <w:rsid w:val="00AD4A37"/>
    <w:rsid w:val="00AE7DA8"/>
    <w:rsid w:val="00AF29D5"/>
    <w:rsid w:val="00B15A7F"/>
    <w:rsid w:val="00B50C4E"/>
    <w:rsid w:val="00B67DB4"/>
    <w:rsid w:val="00B724D9"/>
    <w:rsid w:val="00B832BA"/>
    <w:rsid w:val="00B86B15"/>
    <w:rsid w:val="00BA3198"/>
    <w:rsid w:val="00BB4D5D"/>
    <w:rsid w:val="00BC3476"/>
    <w:rsid w:val="00BE4662"/>
    <w:rsid w:val="00C070AD"/>
    <w:rsid w:val="00C1038B"/>
    <w:rsid w:val="00C15D08"/>
    <w:rsid w:val="00C26EDE"/>
    <w:rsid w:val="00C27156"/>
    <w:rsid w:val="00C30F46"/>
    <w:rsid w:val="00C3518B"/>
    <w:rsid w:val="00C41328"/>
    <w:rsid w:val="00C76733"/>
    <w:rsid w:val="00C82EBD"/>
    <w:rsid w:val="00CA3948"/>
    <w:rsid w:val="00CA43B5"/>
    <w:rsid w:val="00CB651E"/>
    <w:rsid w:val="00CD26D0"/>
    <w:rsid w:val="00D04951"/>
    <w:rsid w:val="00D1711A"/>
    <w:rsid w:val="00D5167D"/>
    <w:rsid w:val="00D85264"/>
    <w:rsid w:val="00DA6339"/>
    <w:rsid w:val="00DC2713"/>
    <w:rsid w:val="00DC49F5"/>
    <w:rsid w:val="00DD4F1E"/>
    <w:rsid w:val="00E04301"/>
    <w:rsid w:val="00E14E4D"/>
    <w:rsid w:val="00E21E36"/>
    <w:rsid w:val="00E32371"/>
    <w:rsid w:val="00E37807"/>
    <w:rsid w:val="00E4418C"/>
    <w:rsid w:val="00E50D9B"/>
    <w:rsid w:val="00E60463"/>
    <w:rsid w:val="00E669E2"/>
    <w:rsid w:val="00E6737E"/>
    <w:rsid w:val="00E73D4B"/>
    <w:rsid w:val="00E80777"/>
    <w:rsid w:val="00E81830"/>
    <w:rsid w:val="00E9167E"/>
    <w:rsid w:val="00E96262"/>
    <w:rsid w:val="00EA001E"/>
    <w:rsid w:val="00EC46BF"/>
    <w:rsid w:val="00EE0566"/>
    <w:rsid w:val="00EE5565"/>
    <w:rsid w:val="00F0091E"/>
    <w:rsid w:val="00F06B82"/>
    <w:rsid w:val="00F13182"/>
    <w:rsid w:val="00F20B3B"/>
    <w:rsid w:val="00F8038A"/>
    <w:rsid w:val="00FB4D1F"/>
    <w:rsid w:val="00FE5D88"/>
    <w:rsid w:val="00FF37A3"/>
    <w:rsid w:val="06BF38B3"/>
    <w:rsid w:val="079C4F46"/>
    <w:rsid w:val="0BEF735C"/>
    <w:rsid w:val="0D0D6294"/>
    <w:rsid w:val="0E052383"/>
    <w:rsid w:val="132A4818"/>
    <w:rsid w:val="160A55D8"/>
    <w:rsid w:val="1DC154CD"/>
    <w:rsid w:val="26E33204"/>
    <w:rsid w:val="29387837"/>
    <w:rsid w:val="2CD55D71"/>
    <w:rsid w:val="2EC702FF"/>
    <w:rsid w:val="3B0C313B"/>
    <w:rsid w:val="3D2E0A27"/>
    <w:rsid w:val="3EE871B2"/>
    <w:rsid w:val="3F7A3E2D"/>
    <w:rsid w:val="4FFC3225"/>
    <w:rsid w:val="50A75586"/>
    <w:rsid w:val="51872F82"/>
    <w:rsid w:val="5B766B2C"/>
    <w:rsid w:val="63C50AD1"/>
    <w:rsid w:val="69AD0CEF"/>
    <w:rsid w:val="6F6B2710"/>
    <w:rsid w:val="6FE822A6"/>
    <w:rsid w:val="71134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hAnsi="宋体" w:eastAsia="楷体_GB2312" w:cs="宋体"/>
      <w:sz w:val="32"/>
      <w:szCs w:val="32"/>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info_items"/>
    <w:basedOn w:val="8"/>
    <w:qFormat/>
    <w:uiPriority w:val="0"/>
  </w:style>
  <w:style w:type="character" w:customStyle="1" w:styleId="11">
    <w:name w:val="time"/>
    <w:basedOn w:val="8"/>
    <w:qFormat/>
    <w:uiPriority w:val="0"/>
  </w:style>
  <w:style w:type="paragraph" w:styleId="12">
    <w:name w:val="List Paragraph"/>
    <w:basedOn w:val="1"/>
    <w:qFormat/>
    <w:uiPriority w:val="34"/>
    <w:pPr>
      <w:ind w:firstLine="420" w:firstLineChars="200"/>
    </w:p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paragraph" w:customStyle="1" w:styleId="15">
    <w:name w:val="样式1"/>
    <w:basedOn w:val="1"/>
    <w:qFormat/>
    <w:uiPriority w:val="0"/>
    <w:pPr>
      <w:tabs>
        <w:tab w:val="left" w:pos="709"/>
      </w:tabs>
      <w:adjustRightInd w:val="0"/>
      <w:ind w:left="720" w:hanging="720"/>
      <w:textAlignment w:val="baseline"/>
    </w:pPr>
    <w:rPr>
      <w:rFonts w:ascii="宋体" w:hAnsi="宋体" w:eastAsia="宋体" w:cs="宋体"/>
      <w:kern w:val="0"/>
      <w:szCs w:val="21"/>
    </w:rPr>
  </w:style>
  <w:style w:type="paragraph" w:customStyle="1" w:styleId="16">
    <w:name w:val="首行缩进"/>
    <w:basedOn w:val="1"/>
    <w:qFormat/>
    <w:uiPriority w:val="0"/>
    <w:pPr>
      <w:spacing w:line="360" w:lineRule="auto"/>
      <w:ind w:firstLine="480" w:firstLineChars="200"/>
      <w:jc w:val="left"/>
    </w:pPr>
    <w:rPr>
      <w:rFonts w:ascii="宋体" w:hAnsi="宋体"/>
      <w:sz w:val="24"/>
    </w:rPr>
  </w:style>
  <w:style w:type="paragraph" w:customStyle="1" w:styleId="17">
    <w:name w:val="Normal_0_2"/>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1998</Words>
  <Characters>2224</Characters>
  <Lines>6</Lines>
  <Paragraphs>1</Paragraphs>
  <TotalTime>1</TotalTime>
  <ScaleCrop>false</ScaleCrop>
  <LinksUpToDate>false</LinksUpToDate>
  <CharactersWithSpaces>2236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2018-05-21T08:41:00Z</dcterms:created>
  <dc:creator>admin</dc:creator>
  <cp:lastModifiedBy>靖雅</cp:lastModifiedBy>
  <dcterms:modified xsi:type="dcterms:W3CDTF">2023-06-20T08:38:46Z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3626F14FF0414FD99CB969A1930E6B33</vt:lpwstr>
  </property>
</Properties>
</file>